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1E3C82">
        <w:trPr>
          <w:trHeight w:val="285"/>
        </w:trPr>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1E3C82">
            <w:pPr>
              <w:rPr>
                <w:rFonts w:asciiTheme="minorEastAsia" w:hAnsiTheme="minorEastAsia"/>
                <w:color w:val="000000"/>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hint="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hint="eastAsia"/>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hint="eastAsia"/>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hint="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hint="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hint="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hint="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hint="eastAsia"/>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hint="eastAsia"/>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hint="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hint="eastAsia"/>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hint="eastAsia"/>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hint="eastAsia"/>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hint="eastAsia"/>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hint="eastAsia"/>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hint="eastAsia"/>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hint="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hint="eastAsia"/>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hint="eastAsia"/>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hint="eastAsia"/>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hint="eastAsia"/>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hint="eastAsia"/>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hint="eastAsia"/>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hint="eastAsia"/>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hint="eastAsia"/>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hint="eastAsia"/>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hint="eastAsia"/>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hint="eastAsia"/>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hint="eastAsia"/>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hint="eastAsia"/>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bookmarkStart w:id="5" w:name="_GoBack"/>
      <w:bookmarkEnd w:id="5"/>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hint="eastAsia"/>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hint="eastAsia"/>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Pr="004870B2"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hint="eastAsia"/>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p>
    <w:p w:rsidR="006169F1" w:rsidRDefault="006169F1" w:rsidP="006169F1">
      <w:pPr>
        <w:spacing w:line="288" w:lineRule="auto"/>
        <w:rPr>
          <w:rFonts w:asciiTheme="minorEastAsia" w:hAnsiTheme="minorEastAsia" w:cs="Courier New" w:hint="eastAsia"/>
          <w:szCs w:val="21"/>
        </w:rPr>
      </w:pP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Pr="006214EE">
        <w:rPr>
          <w:rFonts w:asciiTheme="minorEastAsia" w:hAnsiTheme="minorEastAsia" w:cs="Courier New"/>
          <w:szCs w:val="21"/>
        </w:rPr>
        <w:t>41h</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多个数据包进行传输。</w:t>
      </w:r>
    </w:p>
    <w:p w:rsidR="006169F1" w:rsidRPr="006214EE" w:rsidRDefault="006169F1" w:rsidP="006169F1">
      <w:pPr>
        <w:spacing w:line="288" w:lineRule="auto"/>
        <w:rPr>
          <w:rFonts w:asciiTheme="minorEastAsia" w:hAnsiTheme="minorEastAsia" w:cs="Courier New" w:hint="eastAsia"/>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lastRenderedPageBreak/>
        <w:t>使用本规范的</w:t>
      </w:r>
      <w:r>
        <w:rPr>
          <w:rFonts w:asciiTheme="minorEastAsia" w:hAnsiTheme="minorEastAsia" w:cs="Courier New" w:hint="eastAsia"/>
          <w:szCs w:val="21"/>
        </w:rPr>
        <w:t>scte</w:t>
      </w:r>
      <w:r w:rsidRPr="00D34A14">
        <w:rPr>
          <w:rFonts w:asciiTheme="minorEastAsia" w:hAnsiTheme="minorEastAsia" w:cs="Courier New"/>
          <w:szCs w:val="21"/>
        </w:rPr>
        <w:t>104</w:t>
      </w:r>
      <w:r>
        <w:rPr>
          <w:rFonts w:asciiTheme="minorEastAsia" w:hAnsiTheme="minorEastAsia" w:cs="Courier New"/>
          <w:szCs w:val="21"/>
        </w:rPr>
        <w:t>消息长度应限制为</w:t>
      </w:r>
      <w:r w:rsidRPr="00D34A14">
        <w:rPr>
          <w:rFonts w:asciiTheme="minorEastAsia" w:hAnsiTheme="minorEastAsia" w:cs="Courier New"/>
          <w:szCs w:val="21"/>
        </w:rPr>
        <w:t>single_operation_message()结构最大200字节，multiple_operation_message()结构最大2000字节</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hint="eastAsia"/>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Descriptor）开始，随后是来自长度可变的</w:t>
      </w:r>
      <w:r>
        <w:rPr>
          <w:rFonts w:asciiTheme="minorEastAsia" w:hAnsiTheme="minorEastAsia" w:cs="Courier New" w:hint="eastAsia"/>
          <w:szCs w:val="21"/>
        </w:rPr>
        <w:t>scte</w:t>
      </w:r>
      <w:r>
        <w:rPr>
          <w:rFonts w:asciiTheme="minorEastAsia" w:hAnsiTheme="minorEastAsia" w:cs="Courier New"/>
          <w:szCs w:val="21"/>
        </w:rPr>
        <w:t>104消息本身的一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hint="eastAsia"/>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r w:rsidRPr="00B646A2">
        <w:rPr>
          <w:rFonts w:asciiTheme="minorEastAsia" w:hAnsiTheme="minorEastAsia" w:cs="Courier New"/>
          <w:szCs w:val="21"/>
        </w:rPr>
        <w:t>Payload Descriptor为</w:t>
      </w:r>
      <w:r>
        <w:rPr>
          <w:rFonts w:asciiTheme="minorEastAsia" w:hAnsiTheme="minorEastAsia" w:cs="Courier New" w:hint="eastAsia"/>
          <w:szCs w:val="21"/>
        </w:rPr>
        <w:t>0x</w:t>
      </w:r>
      <w:r>
        <w:rPr>
          <w:rFonts w:asciiTheme="minorEastAsia" w:hAnsiTheme="minorEastAsia" w:cs="Courier New"/>
          <w:szCs w:val="21"/>
        </w:rPr>
        <w:t>08</w:t>
      </w:r>
      <w:r w:rsidRPr="00B646A2">
        <w:rPr>
          <w:rFonts w:asciiTheme="minorEastAsia" w:hAnsiTheme="minorEastAsia" w:cs="Courier New"/>
          <w:szCs w:val="21"/>
        </w:rPr>
        <w:t>（'0000 1000b'）表示有效载荷在单个VANC数据包中传输</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长度超过254字节的</w:t>
      </w:r>
      <w:r>
        <w:rPr>
          <w:rFonts w:asciiTheme="minorEastAsia" w:hAnsiTheme="minorEastAsia" w:cs="Courier New" w:hint="eastAsia"/>
          <w:szCs w:val="21"/>
        </w:rPr>
        <w:t>scte</w:t>
      </w:r>
      <w:r w:rsidRPr="0099792F">
        <w:rPr>
          <w:rFonts w:asciiTheme="minorEastAsia" w:hAnsiTheme="minorEastAsia" w:cs="Courier New"/>
          <w:szCs w:val="21"/>
        </w:rPr>
        <w:t>104消息必须编码在两个或更多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hint="eastAsia"/>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AF0744">
        <w:rPr>
          <w:rFonts w:asciiTheme="minorEastAsia" w:hAnsiTheme="minorEastAsia" w:cs="Courier New"/>
          <w:szCs w:val="21"/>
        </w:rPr>
        <w:t>消息最大长度</w:t>
      </w:r>
      <w:r>
        <w:rPr>
          <w:rFonts w:asciiTheme="minorEastAsia" w:hAnsiTheme="minorEastAsia" w:cs="Courier New" w:hint="eastAsia"/>
          <w:szCs w:val="21"/>
        </w:rPr>
        <w:t>：</w:t>
      </w:r>
    </w:p>
    <w:p w:rsidR="006169F1" w:rsidRPr="00AF0744" w:rsidRDefault="006169F1" w:rsidP="006169F1">
      <w:pPr>
        <w:spacing w:line="288" w:lineRule="auto"/>
        <w:rPr>
          <w:rFonts w:asciiTheme="minorEastAsia" w:hAnsiTheme="minorEastAsia" w:cs="Courier New"/>
          <w:szCs w:val="21"/>
        </w:rPr>
      </w:pPr>
      <w:r w:rsidRPr="00AF0744">
        <w:rPr>
          <w:rFonts w:asciiTheme="minorEastAsia" w:hAnsiTheme="minorEastAsia" w:cs="Courier New"/>
          <w:szCs w:val="21"/>
        </w:rPr>
        <w:t>采用single_operation_message()结构的</w:t>
      </w:r>
      <w:r>
        <w:rPr>
          <w:rFonts w:asciiTheme="minorEastAsia" w:hAnsiTheme="minorEastAsia" w:cs="Courier New" w:hint="eastAsia"/>
          <w:szCs w:val="21"/>
        </w:rPr>
        <w:t>scte</w:t>
      </w:r>
      <w:r>
        <w:rPr>
          <w:rFonts w:asciiTheme="minorEastAsia" w:hAnsiTheme="minorEastAsia" w:cs="Courier New"/>
          <w:szCs w:val="21"/>
        </w:rPr>
        <w:t>104</w:t>
      </w:r>
      <w:r w:rsidRPr="00AF0744">
        <w:rPr>
          <w:rFonts w:asciiTheme="minorEastAsia" w:hAnsiTheme="minorEastAsia" w:cs="Courier New"/>
          <w:szCs w:val="21"/>
        </w:rPr>
        <w:t>消息受限于其语法约束，长度不能超过200字节，典型长度范围在13至21字节之间。</w:t>
      </w:r>
    </w:p>
    <w:p w:rsidR="006169F1" w:rsidRPr="00AF0744" w:rsidRDefault="006169F1" w:rsidP="006169F1">
      <w:pPr>
        <w:spacing w:line="288" w:lineRule="auto"/>
        <w:rPr>
          <w:rFonts w:asciiTheme="minorEastAsia" w:hAnsiTheme="minorEastAsia" w:cs="Courier New"/>
          <w:szCs w:val="21"/>
        </w:rPr>
      </w:pPr>
      <w:r w:rsidRPr="00AF0744">
        <w:rPr>
          <w:rFonts w:asciiTheme="minorEastAsia" w:hAnsiTheme="minorEastAsia" w:cs="Courier New"/>
          <w:szCs w:val="21"/>
        </w:rPr>
        <w:t>采用multiple_operation_message()结构的</w:t>
      </w:r>
      <w:r>
        <w:rPr>
          <w:rFonts w:asciiTheme="minorEastAsia" w:hAnsiTheme="minorEastAsia" w:cs="Courier New" w:hint="eastAsia"/>
          <w:szCs w:val="21"/>
        </w:rPr>
        <w:t>scte</w:t>
      </w:r>
      <w:r>
        <w:rPr>
          <w:rFonts w:asciiTheme="minorEastAsia" w:hAnsiTheme="minorEastAsia" w:cs="Courier New"/>
          <w:szCs w:val="21"/>
        </w:rPr>
        <w:t>104</w:t>
      </w:r>
      <w:r w:rsidRPr="00AF0744">
        <w:rPr>
          <w:rFonts w:asciiTheme="minorEastAsia" w:hAnsiTheme="minorEastAsia" w:cs="Courier New"/>
          <w:szCs w:val="21"/>
        </w:rPr>
        <w:t>消息在某些情况下可能超过254字节，但典型消息长度通常小于100字节。</w:t>
      </w:r>
    </w:p>
    <w:p w:rsidR="006169F1" w:rsidRPr="00AF0744" w:rsidRDefault="006169F1" w:rsidP="006169F1">
      <w:pPr>
        <w:spacing w:line="288" w:lineRule="auto"/>
        <w:rPr>
          <w:rFonts w:asciiTheme="minorEastAsia" w:hAnsiTheme="minorEastAsia" w:cs="Courier New"/>
          <w:szCs w:val="21"/>
        </w:rPr>
      </w:pPr>
      <w:r w:rsidRPr="00AF0744">
        <w:rPr>
          <w:rFonts w:asciiTheme="minorEastAsia" w:hAnsiTheme="minorEastAsia" w:cs="Courier New"/>
          <w:szCs w:val="21"/>
        </w:rPr>
        <w:t>若自动化系统希望一次性发送多个时间延迟请求</w:t>
      </w:r>
      <w:r>
        <w:rPr>
          <w:rFonts w:asciiTheme="minorEastAsia" w:hAnsiTheme="minorEastAsia" w:cs="Courier New" w:hint="eastAsia"/>
          <w:szCs w:val="21"/>
        </w:rPr>
        <w:t>(</w:t>
      </w:r>
      <w:r w:rsidRPr="00152080">
        <w:rPr>
          <w:rFonts w:asciiTheme="minorEastAsia" w:hAnsiTheme="minorEastAsia" w:cs="Courier New"/>
          <w:szCs w:val="21"/>
        </w:rPr>
        <w:t>time deferred requests</w:t>
      </w:r>
      <w:r>
        <w:rPr>
          <w:rFonts w:asciiTheme="minorEastAsia" w:hAnsiTheme="minorEastAsia" w:cs="Courier New" w:hint="eastAsia"/>
          <w:szCs w:val="21"/>
        </w:rPr>
        <w:t>)，</w:t>
      </w:r>
      <w:r w:rsidRPr="00AF0744">
        <w:rPr>
          <w:rFonts w:asciiTheme="minorEastAsia" w:hAnsiTheme="minorEastAsia" w:cs="Courier New"/>
          <w:szCs w:val="21"/>
        </w:rPr>
        <w:t>这将产生一个非常大的multiple_operation_message()</w:t>
      </w:r>
      <w:r>
        <w:rPr>
          <w:rFonts w:asciiTheme="minorEastAsia" w:hAnsiTheme="minorEastAsia" w:cs="Courier New"/>
          <w:szCs w:val="21"/>
        </w:rPr>
        <w:t>结构</w:t>
      </w:r>
      <w:r w:rsidRPr="00AF0744">
        <w:rPr>
          <w:rFonts w:asciiTheme="minorEastAsia" w:hAnsiTheme="minorEastAsia" w:cs="Courier New"/>
          <w:szCs w:val="21"/>
        </w:rPr>
        <w:t>，可将其拆分为多个具有相同触发点值的multiple_operation_message()结构。</w:t>
      </w:r>
      <w:r w:rsidRPr="00152080">
        <w:rPr>
          <w:rFonts w:asciiTheme="minorEastAsia" w:hAnsiTheme="minorEastAsia" w:cs="Courier New" w:hint="eastAsia"/>
          <w:szCs w:val="21"/>
        </w:rPr>
        <w:t>应鼓励插入器</w:t>
      </w:r>
      <w:r>
        <w:rPr>
          <w:rFonts w:asciiTheme="minorEastAsia" w:hAnsiTheme="minorEastAsia" w:cs="Courier New" w:hint="eastAsia"/>
          <w:szCs w:val="21"/>
        </w:rPr>
        <w:t>(</w:t>
      </w:r>
      <w:r w:rsidRPr="00152080">
        <w:rPr>
          <w:rFonts w:asciiTheme="minorEastAsia" w:hAnsiTheme="minorEastAsia" w:cs="Courier New"/>
          <w:szCs w:val="21"/>
        </w:rPr>
        <w:t>Inserter</w:t>
      </w:r>
      <w:r>
        <w:rPr>
          <w:rFonts w:asciiTheme="minorEastAsia" w:hAnsiTheme="minorEastAsia" w:cs="Courier New"/>
          <w:szCs w:val="21"/>
        </w:rPr>
        <w:t>)</w:t>
      </w:r>
      <w:r w:rsidRPr="00152080">
        <w:rPr>
          <w:rFonts w:asciiTheme="minorEastAsia" w:hAnsiTheme="minorEastAsia" w:cs="Courier New" w:hint="eastAsia"/>
          <w:szCs w:val="21"/>
        </w:rPr>
        <w:t>制造商在文档中明确给定设备支持的最大消息长度。</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hint="eastAsia"/>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hint="eastAsia"/>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hint="eastAsia"/>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hint="eastAsia"/>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hint="eastAsia"/>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lastRenderedPageBreak/>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hint="eastAsia"/>
          <w:szCs w:val="21"/>
        </w:rPr>
      </w:pPr>
    </w:p>
    <w:p w:rsidR="006169F1" w:rsidRPr="006169F1" w:rsidRDefault="006169F1" w:rsidP="00BF776D">
      <w:pPr>
        <w:rPr>
          <w:rFonts w:asciiTheme="minorEastAsia" w:hAnsiTheme="minorEastAsia" w:cs="宋体" w:hint="eastAsia"/>
          <w:szCs w:val="21"/>
        </w:rPr>
      </w:pPr>
    </w:p>
    <w:sectPr w:rsidR="006169F1" w:rsidRPr="006169F1"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030F" w:rsidRDefault="0054030F" w:rsidP="00623CF3">
      <w:r>
        <w:separator/>
      </w:r>
    </w:p>
  </w:endnote>
  <w:endnote w:type="continuationSeparator" w:id="0">
    <w:p w:rsidR="0054030F" w:rsidRDefault="0054030F"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030F" w:rsidRDefault="0054030F" w:rsidP="00623CF3">
      <w:r>
        <w:separator/>
      </w:r>
    </w:p>
  </w:footnote>
  <w:footnote w:type="continuationSeparator" w:id="0">
    <w:p w:rsidR="0054030F" w:rsidRDefault="0054030F"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7"/>
  </w:num>
  <w:num w:numId="2">
    <w:abstractNumId w:val="14"/>
  </w:num>
  <w:num w:numId="3">
    <w:abstractNumId w:val="28"/>
  </w:num>
  <w:num w:numId="4">
    <w:abstractNumId w:val="18"/>
  </w:num>
  <w:num w:numId="5">
    <w:abstractNumId w:val="12"/>
  </w:num>
  <w:num w:numId="6">
    <w:abstractNumId w:val="10"/>
  </w:num>
  <w:num w:numId="7">
    <w:abstractNumId w:val="41"/>
  </w:num>
  <w:num w:numId="8">
    <w:abstractNumId w:val="39"/>
  </w:num>
  <w:num w:numId="9">
    <w:abstractNumId w:val="5"/>
  </w:num>
  <w:num w:numId="10">
    <w:abstractNumId w:val="23"/>
  </w:num>
  <w:num w:numId="11">
    <w:abstractNumId w:val="33"/>
  </w:num>
  <w:num w:numId="12">
    <w:abstractNumId w:val="19"/>
  </w:num>
  <w:num w:numId="13">
    <w:abstractNumId w:val="17"/>
  </w:num>
  <w:num w:numId="14">
    <w:abstractNumId w:val="21"/>
  </w:num>
  <w:num w:numId="15">
    <w:abstractNumId w:val="6"/>
  </w:num>
  <w:num w:numId="16">
    <w:abstractNumId w:val="31"/>
  </w:num>
  <w:num w:numId="17">
    <w:abstractNumId w:val="9"/>
  </w:num>
  <w:num w:numId="18">
    <w:abstractNumId w:val="25"/>
  </w:num>
  <w:num w:numId="19">
    <w:abstractNumId w:val="4"/>
  </w:num>
  <w:num w:numId="20">
    <w:abstractNumId w:val="7"/>
  </w:num>
  <w:num w:numId="21">
    <w:abstractNumId w:val="22"/>
  </w:num>
  <w:num w:numId="22">
    <w:abstractNumId w:val="38"/>
  </w:num>
  <w:num w:numId="23">
    <w:abstractNumId w:val="30"/>
  </w:num>
  <w:num w:numId="24">
    <w:abstractNumId w:val="3"/>
  </w:num>
  <w:num w:numId="25">
    <w:abstractNumId w:val="2"/>
  </w:num>
  <w:num w:numId="26">
    <w:abstractNumId w:val="36"/>
  </w:num>
  <w:num w:numId="27">
    <w:abstractNumId w:val="26"/>
  </w:num>
  <w:num w:numId="28">
    <w:abstractNumId w:val="11"/>
  </w:num>
  <w:num w:numId="29">
    <w:abstractNumId w:val="16"/>
  </w:num>
  <w:num w:numId="30">
    <w:abstractNumId w:val="35"/>
  </w:num>
  <w:num w:numId="31">
    <w:abstractNumId w:val="24"/>
  </w:num>
  <w:num w:numId="32">
    <w:abstractNumId w:val="27"/>
  </w:num>
  <w:num w:numId="33">
    <w:abstractNumId w:val="15"/>
  </w:num>
  <w:num w:numId="34">
    <w:abstractNumId w:val="0"/>
  </w:num>
  <w:num w:numId="35">
    <w:abstractNumId w:val="1"/>
  </w:num>
  <w:num w:numId="36">
    <w:abstractNumId w:val="8"/>
  </w:num>
  <w:num w:numId="37">
    <w:abstractNumId w:val="34"/>
  </w:num>
  <w:num w:numId="38">
    <w:abstractNumId w:val="40"/>
  </w:num>
  <w:num w:numId="39">
    <w:abstractNumId w:val="32"/>
  </w:num>
  <w:num w:numId="40">
    <w:abstractNumId w:val="13"/>
  </w:num>
  <w:num w:numId="41">
    <w:abstractNumId w:val="20"/>
  </w:num>
  <w:num w:numId="42">
    <w:abstractNumId w:val="29"/>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0051D1"/>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4219D-3518-4766-9C06-E47DB6CDD0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50573</TotalTime>
  <Pages>80</Pages>
  <Words>13902</Words>
  <Characters>79245</Characters>
  <Application>Microsoft Office Word</Application>
  <DocSecurity>0</DocSecurity>
  <Lines>660</Lines>
  <Paragraphs>185</Paragraphs>
  <ScaleCrop>false</ScaleCrop>
  <Company/>
  <LinksUpToDate>false</LinksUpToDate>
  <CharactersWithSpaces>92962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1038</cp:revision>
  <dcterms:created xsi:type="dcterms:W3CDTF">2018-12-20T06:55:00Z</dcterms:created>
  <dcterms:modified xsi:type="dcterms:W3CDTF">2025-12-04T09:26:00Z</dcterms:modified>
</cp:coreProperties>
</file>